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0" w:firstLine="0" w:firstLineChars="0"/>
        <w:jc w:val="left"/>
        <w:rPr>
          <w:rFonts w:hint="eastAsia" w:ascii="Times New Roman" w:hAnsi="Times New Roman" w:eastAsia="黑体" w:cs="Times New Roman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 w:cs="Times New Roman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/>
          <w:lang w:val="en-US" w:eastAsia="zh-CN" w:bidi="ar"/>
          <w14:textFill>
            <w14:solidFill>
              <w14:schemeClr w14:val="tx1"/>
            </w14:solidFill>
          </w14:textFill>
        </w:rPr>
        <w:t>附件1</w:t>
      </w:r>
    </w:p>
    <w:tbl>
      <w:tblPr>
        <w:tblStyle w:val="16"/>
        <w:tblW w:w="1366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40"/>
        <w:gridCol w:w="3705"/>
        <w:gridCol w:w="2685"/>
        <w:gridCol w:w="2795"/>
        <w:gridCol w:w="174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1366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40"/>
                <w:szCs w:val="4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小标宋简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44"/>
                <w:szCs w:val="4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四川省服务机构信息征集表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66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一、基础信息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2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单位名称</w:t>
            </w:r>
          </w:p>
        </w:tc>
        <w:tc>
          <w:tcPr>
            <w:tcW w:w="1092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系统进行是否异常经营的校验。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  <w:jc w:val="center"/>
        </w:trPr>
        <w:tc>
          <w:tcPr>
            <w:tcW w:w="2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单位性质</w:t>
            </w:r>
          </w:p>
        </w:tc>
        <w:tc>
          <w:tcPr>
            <w:tcW w:w="1092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下拉框选择，包括事业单位、社会团体、社会服务机构（民办非企业单位）、国有企业、集体企业、私营企业、外资/港澳台企业、不具有法人资格的专业服务机构等。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2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统一社会信用代码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法人代表</w:t>
            </w:r>
          </w:p>
        </w:tc>
        <w:tc>
          <w:tcPr>
            <w:tcW w:w="45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2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注册地址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注册日期</w:t>
            </w:r>
          </w:p>
        </w:tc>
        <w:tc>
          <w:tcPr>
            <w:tcW w:w="45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  <w:jc w:val="center"/>
        </w:trPr>
        <w:tc>
          <w:tcPr>
            <w:tcW w:w="2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办公地址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下拉选项，精细到区县级，设置填写提醒，请填写详细准确的地址。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邮编</w:t>
            </w:r>
          </w:p>
        </w:tc>
        <w:tc>
          <w:tcPr>
            <w:tcW w:w="45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  <w:jc w:val="center"/>
        </w:trPr>
        <w:tc>
          <w:tcPr>
            <w:tcW w:w="2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线上系统</w:t>
            </w:r>
          </w:p>
        </w:tc>
        <w:tc>
          <w:tcPr>
            <w:tcW w:w="1092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31"/>
                <w:rFonts w:hint="default" w:ascii="Times New Roman" w:hAnsi="Times New Roman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下拉选项，可多选：PC端；移动端（小程序/app）；无线上系统。选择PC端的需填写</w:t>
            </w:r>
            <w:r>
              <w:rPr>
                <w:rStyle w:val="32"/>
                <w:rFonts w:hint="default" w:ascii="Times New Roman" w:hAnsi="Times New Roman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网址</w:t>
            </w:r>
            <w:r>
              <w:rPr>
                <w:rStyle w:val="31"/>
                <w:rFonts w:hint="default" w:ascii="Times New Roman" w:hAnsi="Times New Roman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；选择移动端（小程序/app）的需填写小程序/app名称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2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  <w:tc>
          <w:tcPr>
            <w:tcW w:w="45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2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办公电话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场地面积（平方米）</w:t>
            </w:r>
          </w:p>
        </w:tc>
        <w:tc>
          <w:tcPr>
            <w:tcW w:w="45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单位人数（人）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上传社保证明，可选择不公开。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上年度营业收入（万元）</w:t>
            </w:r>
          </w:p>
        </w:tc>
        <w:tc>
          <w:tcPr>
            <w:tcW w:w="45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上传财务报告，可选择不公开。未上传的机构在库内将显示在末尾。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2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近三年服务企业数量（家）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2023年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2024年</w:t>
            </w:r>
          </w:p>
        </w:tc>
        <w:tc>
          <w:tcPr>
            <w:tcW w:w="45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2025年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2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2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近三年活动场数（场）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2023年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2024年</w:t>
            </w:r>
          </w:p>
        </w:tc>
        <w:tc>
          <w:tcPr>
            <w:tcW w:w="45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2025年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2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2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近三年企业服务满意度（%）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2023年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2024年</w:t>
            </w:r>
          </w:p>
        </w:tc>
        <w:tc>
          <w:tcPr>
            <w:tcW w:w="45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2025年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2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2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服务覆盖范围</w:t>
            </w:r>
          </w:p>
        </w:tc>
        <w:tc>
          <w:tcPr>
            <w:tcW w:w="1092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下拉选项，可多选：成都市、自贡市、攀枝花市、泸州市、德阳市、绵阳市、广元市、遂宁市、内江市、乐山市、南充市、眉山市、宜宾市、广安市、达州市、雅安市、巴中市、资阳市、阿坝藏族羌族自治州、甘孜藏族自治州、凉山彝族自治州、其他省份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2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单位简介</w:t>
            </w:r>
          </w:p>
        </w:tc>
        <w:tc>
          <w:tcPr>
            <w:tcW w:w="1092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简要介绍服务机构基本情况，突出核心服务能力等，不超过200字。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  <w:jc w:val="center"/>
        </w:trPr>
        <w:tc>
          <w:tcPr>
            <w:tcW w:w="2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业务领域及案例</w:t>
            </w:r>
          </w:p>
        </w:tc>
        <w:tc>
          <w:tcPr>
            <w:tcW w:w="1092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下拉选项，可多选，创业辅导、知识产权、管理咨询、市场营销、投资融资、财会税务、技术支持、数智化转型、人才引进与培训、国际化发展、法律与合规。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子项选择后弹出文本框，要求填写对应的服务案例，案例内容须包括：服务用户名称、解决的主要问题、服务成效等，每个案例不超过200字。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企业库建设数量（万家）</w:t>
            </w:r>
          </w:p>
        </w:tc>
        <w:tc>
          <w:tcPr>
            <w:tcW w:w="1092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下拉选项，选择其中一个：未建设；建设中；已建设。（选择“建设中”“已建设”的需填写具体数量）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2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政策法规库建设数量（条）</w:t>
            </w:r>
          </w:p>
        </w:tc>
        <w:tc>
          <w:tcPr>
            <w:tcW w:w="1092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下拉选项，选择其中一个：未建设；建设中；已建设。（选择“建设中”“已建设”的需填写具体数量）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2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服务机构库（家）</w:t>
            </w:r>
          </w:p>
        </w:tc>
        <w:tc>
          <w:tcPr>
            <w:tcW w:w="1092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下拉选项，选择其中一个：未建设；建设中；已建设。（选择“建设中”“已建设”的需填写具体数量）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2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服务专家库（人）</w:t>
            </w:r>
          </w:p>
        </w:tc>
        <w:tc>
          <w:tcPr>
            <w:tcW w:w="1092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下拉选项，选择其中一个：未建设；建设中；已建设。（选择“建设中”“已建设”的需填写具体数量）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2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服务产品库（个）</w:t>
            </w:r>
          </w:p>
        </w:tc>
        <w:tc>
          <w:tcPr>
            <w:tcW w:w="1092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下拉选项，选择其中一个：未建设；建设中；已建设。（选择“建设中”“已建设”的需填写具体数量）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2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所获资质（列出与所选服务领域相关的资质认定，需上传图片）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资质名称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生效起始时间（系统显示日历，用户点选年月日）</w:t>
            </w:r>
          </w:p>
        </w:tc>
        <w:tc>
          <w:tcPr>
            <w:tcW w:w="2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到期期限（系统显示日历，用户点选年月日）</w:t>
            </w:r>
          </w:p>
        </w:tc>
        <w:tc>
          <w:tcPr>
            <w:tcW w:w="1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认定机构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2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所获荣誉（列出与所选服务领域相关的荣誉奖励，需上传图片）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荣誉名称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生效起始时间（系统显示日历，用户点选年月日）</w:t>
            </w:r>
          </w:p>
        </w:tc>
        <w:tc>
          <w:tcPr>
            <w:tcW w:w="2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到期期限（系统显示日历，用户点选年月日）</w:t>
            </w:r>
          </w:p>
        </w:tc>
        <w:tc>
          <w:tcPr>
            <w:tcW w:w="1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颁发机构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2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  <w:jc w:val="center"/>
        </w:trPr>
        <w:tc>
          <w:tcPr>
            <w:tcW w:w="2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近三年发生重大安全/环保/质量事故</w:t>
            </w:r>
          </w:p>
        </w:tc>
        <w:tc>
          <w:tcPr>
            <w:tcW w:w="1092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下拉选项：选择一个：是；否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  <w:jc w:val="center"/>
        </w:trPr>
        <w:tc>
          <w:tcPr>
            <w:tcW w:w="2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列入严重失信/经营异常</w:t>
            </w:r>
          </w:p>
        </w:tc>
        <w:tc>
          <w:tcPr>
            <w:tcW w:w="1092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下拉选项：选择一个：是；否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  <w:jc w:val="center"/>
        </w:trPr>
        <w:tc>
          <w:tcPr>
            <w:tcW w:w="2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是否有意愿成为国家示范重点培育对象</w:t>
            </w:r>
          </w:p>
        </w:tc>
        <w:tc>
          <w:tcPr>
            <w:tcW w:w="1092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下拉选项，选择其中一个：是；否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0" w:hRule="atLeast"/>
          <w:jc w:val="center"/>
        </w:trPr>
        <w:tc>
          <w:tcPr>
            <w:tcW w:w="1366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申报单位声明：</w:t>
            </w:r>
            <w:r>
              <w:rPr>
                <w:rStyle w:val="32"/>
                <w:rFonts w:hint="default" w:ascii="Times New Roman" w:hAnsi="Times New Roman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Style w:val="32"/>
                <w:rFonts w:hint="default" w:ascii="Times New Roman" w:hAnsi="Times New Roman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上述所有提交材料均真实、合法、有效，内容准确、完整，不存在任何伪造、变造、隐瞒事实或虚假陈述的情形。</w:t>
            </w:r>
            <w:r>
              <w:rPr>
                <w:rStyle w:val="32"/>
                <w:rFonts w:hint="default" w:ascii="Times New Roman" w:hAnsi="Times New Roman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Style w:val="32"/>
                <w:rFonts w:hint="default" w:ascii="Times New Roman" w:hAnsi="Times New Roman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本单位完全知晓并理解，如提交材料存在不实之处，将承担由此引发的一切法律后果与责任（包括但不限于取消资格、列入不良记录及承担相应法律责任等）。</w:t>
            </w:r>
            <w:r>
              <w:rPr>
                <w:rStyle w:val="32"/>
                <w:rFonts w:hint="default" w:ascii="Times New Roman" w:hAnsi="Times New Roman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Style w:val="32"/>
                <w:rFonts w:hint="default" w:ascii="Times New Roman" w:hAnsi="Times New Roman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自愿纳入省级常态化管理。</w:t>
            </w:r>
            <w:r>
              <w:rPr>
                <w:rStyle w:val="32"/>
                <w:rFonts w:hint="default" w:ascii="Times New Roman" w:hAnsi="Times New Roman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Style w:val="32"/>
                <w:rFonts w:hint="default" w:ascii="Times New Roman" w:hAnsi="Times New Roman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Style w:val="32"/>
                <w:rFonts w:hint="default" w:ascii="Times New Roman" w:hAnsi="Times New Roman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法人代表签字：                                          年   月   日 （公章）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0" w:firstLine="0" w:firstLineChars="0"/>
        <w:jc w:val="left"/>
        <w:rPr>
          <w:rFonts w:hint="eastAsia" w:ascii="Times New Roman" w:hAnsi="Times New Roman" w:eastAsia="黑体" w:cs="Times New Roman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 w:cs="Times New Roman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/>
          <w:lang w:val="en-US" w:eastAsia="zh-CN" w:bidi="ar"/>
          <w14:textFill>
            <w14:solidFill>
              <w14:schemeClr w14:val="tx1"/>
            </w14:solidFill>
          </w14:textFill>
        </w:rPr>
        <w:t>附件2</w:t>
      </w:r>
    </w:p>
    <w:tbl>
      <w:tblPr>
        <w:tblStyle w:val="16"/>
        <w:tblW w:w="1348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40"/>
        <w:gridCol w:w="3705"/>
        <w:gridCol w:w="2685"/>
        <w:gridCol w:w="2490"/>
        <w:gridCol w:w="186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1348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40"/>
                <w:szCs w:val="4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小标宋简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44"/>
                <w:szCs w:val="4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四川省中小企业公共服务平台信息管理表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48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一、基础信息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2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单位名称</w:t>
            </w:r>
          </w:p>
        </w:tc>
        <w:tc>
          <w:tcPr>
            <w:tcW w:w="1074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系统进行是否异常经营的校验。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  <w:jc w:val="center"/>
        </w:trPr>
        <w:tc>
          <w:tcPr>
            <w:tcW w:w="2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单位性质</w:t>
            </w:r>
          </w:p>
        </w:tc>
        <w:tc>
          <w:tcPr>
            <w:tcW w:w="1074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下拉框选择，包括事业单位、社会团体、社会服务机构（民办非企业单位）、国有企业、集体企业、私营企业、外资/港澳台企业、不具有法人资格的专业服务机构等。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统一社会信用代码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法人代表</w:t>
            </w:r>
          </w:p>
        </w:tc>
        <w:tc>
          <w:tcPr>
            <w:tcW w:w="43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2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注册地址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注册日期</w:t>
            </w:r>
          </w:p>
        </w:tc>
        <w:tc>
          <w:tcPr>
            <w:tcW w:w="43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办公地址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下拉选项，精细到区县级，设置填写提醒，请填写详细准确的地址。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邮编</w:t>
            </w:r>
          </w:p>
        </w:tc>
        <w:tc>
          <w:tcPr>
            <w:tcW w:w="43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2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线上系统</w:t>
            </w:r>
          </w:p>
        </w:tc>
        <w:tc>
          <w:tcPr>
            <w:tcW w:w="1074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31"/>
                <w:rFonts w:hint="default" w:ascii="Times New Roman" w:hAnsi="Times New Roman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下拉选项，可多选：PC端；移动端（小程序/app）；无线上系统。选择PC端的需填写</w:t>
            </w:r>
            <w:r>
              <w:rPr>
                <w:rStyle w:val="32"/>
                <w:rFonts w:hint="default" w:ascii="Times New Roman" w:hAnsi="Times New Roman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网址</w:t>
            </w:r>
            <w:r>
              <w:rPr>
                <w:rStyle w:val="31"/>
                <w:rFonts w:hint="default" w:ascii="Times New Roman" w:hAnsi="Times New Roman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；选择移动端（小程序/app）的需填写小程序/app名称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2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  <w:tc>
          <w:tcPr>
            <w:tcW w:w="43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2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办公电话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场地面积（平方米）</w:t>
            </w:r>
          </w:p>
        </w:tc>
        <w:tc>
          <w:tcPr>
            <w:tcW w:w="43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单位人数（人）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上传社保证明，可选择不公开。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上年度营业收入（万元）</w:t>
            </w:r>
          </w:p>
        </w:tc>
        <w:tc>
          <w:tcPr>
            <w:tcW w:w="43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上传财务报告，可选择不公开。未上传的机构在库内将显示在末尾。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2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近三年服务企业数量（家）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2023年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2024年</w:t>
            </w:r>
          </w:p>
        </w:tc>
        <w:tc>
          <w:tcPr>
            <w:tcW w:w="43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2025年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  <w:jc w:val="center"/>
        </w:trPr>
        <w:tc>
          <w:tcPr>
            <w:tcW w:w="2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近三年活动场数（场）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2023年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2024年</w:t>
            </w:r>
          </w:p>
        </w:tc>
        <w:tc>
          <w:tcPr>
            <w:tcW w:w="43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2025年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2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2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近三年企业服务满意度（%）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2023年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2024年</w:t>
            </w:r>
          </w:p>
        </w:tc>
        <w:tc>
          <w:tcPr>
            <w:tcW w:w="43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2025年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2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  <w:jc w:val="center"/>
        </w:trPr>
        <w:tc>
          <w:tcPr>
            <w:tcW w:w="2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服务覆盖范围</w:t>
            </w:r>
          </w:p>
        </w:tc>
        <w:tc>
          <w:tcPr>
            <w:tcW w:w="1074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下拉选项，可多选：成都市、自贡市、攀枝花市、泸州市、德阳市、绵阳市、广元市、遂宁市、内江市、乐山市、南充市、眉山市、宜宾市、广安市、达州市、雅安市、巴中市、资阳市、阿坝藏族羌族自治州、甘孜藏族自治州、凉山彝族自治州、其他省份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单位简介</w:t>
            </w:r>
          </w:p>
        </w:tc>
        <w:tc>
          <w:tcPr>
            <w:tcW w:w="1074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简要介绍服务机构基本情况，突出核心服务能力等，不超过200字。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2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业务领域及案例</w:t>
            </w:r>
          </w:p>
        </w:tc>
        <w:tc>
          <w:tcPr>
            <w:tcW w:w="1074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下拉选项，可多选，创业辅导、知识产权、管理咨询、市场营销、投资融资、财会税务、技术支持、数智化转型、人才引进与培训、国际化发展、法律与合规。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子项选择后弹出文本框，要求填写对应的服务案例，案例内容须包括：服务用户名称、解决的主要问题、服务成效等，每个案例不超过200字。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2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企业库建设数量（万家）</w:t>
            </w:r>
          </w:p>
        </w:tc>
        <w:tc>
          <w:tcPr>
            <w:tcW w:w="1074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下拉选项，选择其中一个：未建设；建设中；已建设。（选择“建设中”“已建设”的需填写具体数量）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2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政策法规库建设数量（条）</w:t>
            </w:r>
          </w:p>
        </w:tc>
        <w:tc>
          <w:tcPr>
            <w:tcW w:w="1074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下拉选项，选择其中一个：未建设；建设中；已建设。（选择“建设中”“已建设”的需填写具体数量）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2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服务机构库（家）</w:t>
            </w:r>
          </w:p>
        </w:tc>
        <w:tc>
          <w:tcPr>
            <w:tcW w:w="1074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下拉选项，选择其中一个：未建设；建设中；已建设。（选择“建设中”“已建设”的需填写具体数量）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2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服务专家库（人）</w:t>
            </w:r>
          </w:p>
        </w:tc>
        <w:tc>
          <w:tcPr>
            <w:tcW w:w="1074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下拉选项，选择其中一个：未建设；建设中；已建设。（选择“建设中”“已建设”的需填写具体数量）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2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服务产品库（个）</w:t>
            </w:r>
          </w:p>
        </w:tc>
        <w:tc>
          <w:tcPr>
            <w:tcW w:w="1074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下拉选项，选择其中一个：未建设；建设中；已建设。（选择“建设中”“已建设”的需填写具体数量）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2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所获资质（列出与所选服务领域相关的资质认定，需上传图片）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资质名称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生效起始时间（系统显示日历，用户点选年月日）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到期期限（系统显示日历，用户点选年月日）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认定机构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2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2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所获荣誉（列出与所选服务领域相关的荣誉奖励，需上传图片）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荣誉名称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生效起始时间（系统显示日历，用户点选年月日）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到期期限（系统显示日历，用户点选年月日）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颁发机构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2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近三年发生重大安全/环保/质量事故</w:t>
            </w:r>
          </w:p>
        </w:tc>
        <w:tc>
          <w:tcPr>
            <w:tcW w:w="1074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下拉选项：选择一个：是；否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2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列入严重失信/经营异常</w:t>
            </w:r>
          </w:p>
        </w:tc>
        <w:tc>
          <w:tcPr>
            <w:tcW w:w="1074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下拉选项：选择一个：是；否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2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是否有意愿成为国家示范重点培育对象</w:t>
            </w:r>
          </w:p>
        </w:tc>
        <w:tc>
          <w:tcPr>
            <w:tcW w:w="1074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下拉选项，选择其中一个：是；否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1348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二、详细信息（平台类）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2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平台名称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建设年度</w:t>
            </w:r>
          </w:p>
        </w:tc>
        <w:tc>
          <w:tcPr>
            <w:tcW w:w="43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2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所在地址</w:t>
            </w:r>
          </w:p>
        </w:tc>
        <w:tc>
          <w:tcPr>
            <w:tcW w:w="1074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下拉选项，精细到区县级，设置填写提醒，请填写详细准确的地址。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2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服务类型</w:t>
            </w:r>
          </w:p>
        </w:tc>
        <w:tc>
          <w:tcPr>
            <w:tcW w:w="1074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下拉选项，选择其中一个：综合服务类；专业技术类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2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专业技术方向（专业技术类填写）</w:t>
            </w:r>
          </w:p>
        </w:tc>
        <w:tc>
          <w:tcPr>
            <w:tcW w:w="1074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下拉选项，可多选：数字化转型、绿色化发展、计量校准、认证认可、试验检验、质量标准、知识产权、设备共享、科技成果转化等专业技术服务的数字化服务平台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0" w:hRule="atLeast"/>
          <w:jc w:val="center"/>
        </w:trPr>
        <w:tc>
          <w:tcPr>
            <w:tcW w:w="1348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申报单位声明：</w:t>
            </w:r>
            <w:r>
              <w:rPr>
                <w:rStyle w:val="32"/>
                <w:rFonts w:hint="default" w:ascii="Times New Roman" w:hAnsi="Times New Roman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Style w:val="32"/>
                <w:rFonts w:hint="default" w:ascii="Times New Roman" w:hAnsi="Times New Roman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上述所有提交材料均真实、合法、有效，内容准确、完整，不存在任何伪造、变造、隐瞒事实或虚假陈述的情形。</w:t>
            </w:r>
            <w:r>
              <w:rPr>
                <w:rStyle w:val="32"/>
                <w:rFonts w:hint="default" w:ascii="Times New Roman" w:hAnsi="Times New Roman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Style w:val="32"/>
                <w:rFonts w:hint="default" w:ascii="Times New Roman" w:hAnsi="Times New Roman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本单位完全知晓并理解，如提交材料存在不实之处，将承担由此引发的一切法律后果与责任（包括但不限于取消资格、列入不良记录及承担相应法律责任等）。</w:t>
            </w:r>
            <w:r>
              <w:rPr>
                <w:rStyle w:val="32"/>
                <w:rFonts w:hint="default" w:ascii="Times New Roman" w:hAnsi="Times New Roman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Style w:val="32"/>
                <w:rFonts w:hint="default" w:ascii="Times New Roman" w:hAnsi="Times New Roman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自愿纳入省级常态化管理。</w:t>
            </w:r>
            <w:r>
              <w:rPr>
                <w:rStyle w:val="32"/>
                <w:rFonts w:hint="default" w:ascii="Times New Roman" w:hAnsi="Times New Roman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Style w:val="32"/>
                <w:rFonts w:hint="default" w:ascii="Times New Roman" w:hAnsi="Times New Roman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Style w:val="32"/>
                <w:rFonts w:hint="default" w:ascii="Times New Roman" w:hAnsi="Times New Roman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法人代表签字：                                          年   月   日 （公章）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附件3</w:t>
      </w:r>
    </w:p>
    <w:tbl>
      <w:tblPr>
        <w:tblStyle w:val="16"/>
        <w:tblW w:w="1370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40"/>
        <w:gridCol w:w="3705"/>
        <w:gridCol w:w="2685"/>
        <w:gridCol w:w="2490"/>
        <w:gridCol w:w="208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137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40"/>
                <w:szCs w:val="4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小标宋简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44"/>
                <w:szCs w:val="4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四川省中小企业公共服务基地信息管理表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370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一、基础信息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2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单位名称</w:t>
            </w:r>
          </w:p>
        </w:tc>
        <w:tc>
          <w:tcPr>
            <w:tcW w:w="109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系统进行是否异常经营的校验。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  <w:jc w:val="center"/>
        </w:trPr>
        <w:tc>
          <w:tcPr>
            <w:tcW w:w="2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单位性质</w:t>
            </w:r>
          </w:p>
        </w:tc>
        <w:tc>
          <w:tcPr>
            <w:tcW w:w="109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下拉框选择，包括事业单位、社会团体、社会服务机构（民办非企业单位）、国有企业、集体企业、私营企业、外资/港澳台企业、不具有法人资格的专业服务机构等。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统一社会信用代码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法人代表</w:t>
            </w:r>
          </w:p>
        </w:tc>
        <w:tc>
          <w:tcPr>
            <w:tcW w:w="45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2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注册地址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注册日期</w:t>
            </w:r>
          </w:p>
        </w:tc>
        <w:tc>
          <w:tcPr>
            <w:tcW w:w="45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办公地址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下拉选项，精细到区县级，设置填写提醒，请填写详细准确的地址。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邮编</w:t>
            </w:r>
          </w:p>
        </w:tc>
        <w:tc>
          <w:tcPr>
            <w:tcW w:w="45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2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线上系统</w:t>
            </w:r>
          </w:p>
        </w:tc>
        <w:tc>
          <w:tcPr>
            <w:tcW w:w="109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31"/>
                <w:rFonts w:hint="default" w:ascii="Times New Roman" w:hAnsi="Times New Roman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下拉选项，可多选：PC端；移动端（小程序/app）；无线上系统。选择PC端的需填写</w:t>
            </w:r>
            <w:r>
              <w:rPr>
                <w:rStyle w:val="32"/>
                <w:rFonts w:hint="default" w:ascii="Times New Roman" w:hAnsi="Times New Roman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网址</w:t>
            </w:r>
            <w:r>
              <w:rPr>
                <w:rStyle w:val="31"/>
                <w:rFonts w:hint="default" w:ascii="Times New Roman" w:hAnsi="Times New Roman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；选择移动端（小程序/app）的需填写小程序/app名称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2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  <w:tc>
          <w:tcPr>
            <w:tcW w:w="45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2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办公电话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场地面积（平方米）</w:t>
            </w:r>
          </w:p>
        </w:tc>
        <w:tc>
          <w:tcPr>
            <w:tcW w:w="45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单位人数（人）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上传社保证明，可选择不公开。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上年度营业收入（万元）</w:t>
            </w:r>
          </w:p>
        </w:tc>
        <w:tc>
          <w:tcPr>
            <w:tcW w:w="45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上传财务报告，可选择不公开。未上传的机构在库内将显示在末尾。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2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近三年服务企业数量（家）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2023年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2024年</w:t>
            </w:r>
          </w:p>
        </w:tc>
        <w:tc>
          <w:tcPr>
            <w:tcW w:w="45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2025年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2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2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近三年活动场数（场）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2023年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2024年</w:t>
            </w:r>
          </w:p>
        </w:tc>
        <w:tc>
          <w:tcPr>
            <w:tcW w:w="45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2025年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2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近三年企业服务满意度（%）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2023年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2024年</w:t>
            </w:r>
          </w:p>
        </w:tc>
        <w:tc>
          <w:tcPr>
            <w:tcW w:w="45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2025年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2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2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服务覆盖范围</w:t>
            </w:r>
          </w:p>
        </w:tc>
        <w:tc>
          <w:tcPr>
            <w:tcW w:w="109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下拉选项，可多选：成都市、自贡市、攀枝花市、泸州市、德阳市、绵阳市、广元市、遂宁市、内江市、乐山市、南充市、眉山市、宜宾市、广安市、达州市、雅安市、巴中市、资阳市、阿坝藏族羌族自治州、甘孜藏族自治州、凉山彝族自治州、其他省份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2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单位简介</w:t>
            </w:r>
          </w:p>
        </w:tc>
        <w:tc>
          <w:tcPr>
            <w:tcW w:w="109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简要介绍服务机构基本情况，突出核心服务能力等，不超过200字。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  <w:jc w:val="center"/>
        </w:trPr>
        <w:tc>
          <w:tcPr>
            <w:tcW w:w="2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业务领域及案例</w:t>
            </w:r>
          </w:p>
        </w:tc>
        <w:tc>
          <w:tcPr>
            <w:tcW w:w="109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下拉选项，可多选，创业辅导、知识产权、管理咨询、市场营销、投资融资、财会税务、技术支持、数智化转型、人才引进与培训、国际化发展、法律与合规。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子项选择后弹出文本框，要求填写对应的服务案例，案例内容须包括：服务用户名称、解决的主要问题、服务成效等，每个案例不超过200字。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2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企业库建设数量（万家）</w:t>
            </w:r>
          </w:p>
        </w:tc>
        <w:tc>
          <w:tcPr>
            <w:tcW w:w="109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下拉选项，选择其中一个：未建设；建设中；已建设。（选择“建设中”“已建设”的需填写具体数量）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2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政策法规库建设数量（条）</w:t>
            </w:r>
          </w:p>
        </w:tc>
        <w:tc>
          <w:tcPr>
            <w:tcW w:w="109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下拉选项，选择其中一个：未建设；建设中；已建设。（选择“建设中”“已建设”的需填写具体数量）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2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服务机构库（家）</w:t>
            </w:r>
          </w:p>
        </w:tc>
        <w:tc>
          <w:tcPr>
            <w:tcW w:w="109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下拉选项，选择其中一个：未建设；建设中；已建设。（选择“建设中”“已建设”的需填写具体数量）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2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服务专家库（人）</w:t>
            </w:r>
          </w:p>
        </w:tc>
        <w:tc>
          <w:tcPr>
            <w:tcW w:w="109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下拉选项，选择其中一个：未建设；建设中；已建设。（选择“建设中”“已建设”的需填写具体数量）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2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服务产品库（个）</w:t>
            </w:r>
          </w:p>
        </w:tc>
        <w:tc>
          <w:tcPr>
            <w:tcW w:w="109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下拉选项，选择其中一个：未建设；建设中；已建设。（选择“建设中”“已建设”的需填写具体数量）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2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所获资质（列出与所选服务领域相关的资质认定，需上传图片）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资质名称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生效起始时间（系统显示日历，用户点选年月日）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到期期限（系统显示日历，用户点选年月日）</w:t>
            </w:r>
          </w:p>
        </w:tc>
        <w:tc>
          <w:tcPr>
            <w:tcW w:w="2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认定机构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2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所获荣誉（列出与所选服务领域相关的荣誉奖励，需上传图片）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荣誉名称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生效起始时间（系统显示日历，用户点选年月日）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到期期限（系统显示日历，用户点选年月日）</w:t>
            </w:r>
          </w:p>
        </w:tc>
        <w:tc>
          <w:tcPr>
            <w:tcW w:w="2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颁发机构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2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近三年发生重大安全/环保/质量事故</w:t>
            </w:r>
          </w:p>
        </w:tc>
        <w:tc>
          <w:tcPr>
            <w:tcW w:w="109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下拉选项：选择一个：是；否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2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列入严重失信/经营异常</w:t>
            </w:r>
          </w:p>
        </w:tc>
        <w:tc>
          <w:tcPr>
            <w:tcW w:w="109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下拉选项：选择一个：是；否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2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是否有意愿成为国家示范重点培育对象</w:t>
            </w:r>
          </w:p>
        </w:tc>
        <w:tc>
          <w:tcPr>
            <w:tcW w:w="109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下拉选项，选择其中一个：是；否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370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二、详细信息（基地类）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2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基地名称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建设年度</w:t>
            </w:r>
          </w:p>
        </w:tc>
        <w:tc>
          <w:tcPr>
            <w:tcW w:w="45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2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所在地址</w:t>
            </w:r>
          </w:p>
        </w:tc>
        <w:tc>
          <w:tcPr>
            <w:tcW w:w="109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下拉选项，精细到区县级，设置填写提醒，请填写详细准确的地址。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2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基地类型</w:t>
            </w:r>
          </w:p>
        </w:tc>
        <w:tc>
          <w:tcPr>
            <w:tcW w:w="109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2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主导产业</w:t>
            </w:r>
          </w:p>
        </w:tc>
        <w:tc>
          <w:tcPr>
            <w:tcW w:w="109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  <w:jc w:val="center"/>
        </w:trPr>
        <w:tc>
          <w:tcPr>
            <w:tcW w:w="2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依托载体</w:t>
            </w:r>
          </w:p>
        </w:tc>
        <w:tc>
          <w:tcPr>
            <w:tcW w:w="109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下拉选项，选择其中一个：工业园区；产业聚集区；孵化载体；其他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2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科技孵化器（个）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产业基金（个）</w:t>
            </w:r>
          </w:p>
        </w:tc>
        <w:tc>
          <w:tcPr>
            <w:tcW w:w="45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2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公共技术服务平台（个）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入驻企业数量（家）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主导产业营收占比（%）</w:t>
            </w:r>
          </w:p>
        </w:tc>
        <w:tc>
          <w:tcPr>
            <w:tcW w:w="45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0" w:hRule="atLeast"/>
          <w:jc w:val="center"/>
        </w:trPr>
        <w:tc>
          <w:tcPr>
            <w:tcW w:w="2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入驻企业中优质中小企业占比（%）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优质中小企业包括科技和创新型中小企业、专精特新中小企业、专精特新“小巨人”企业及单项冠军企业等。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入驻企业研发投入强度</w:t>
            </w:r>
          </w:p>
        </w:tc>
        <w:tc>
          <w:tcPr>
            <w:tcW w:w="45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下拉选项，选择其中一个：强；较强；一般；较弱；弱。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0" w:hRule="atLeast"/>
          <w:jc w:val="center"/>
        </w:trPr>
        <w:tc>
          <w:tcPr>
            <w:tcW w:w="1370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申报单位声明：</w:t>
            </w:r>
            <w:r>
              <w:rPr>
                <w:rStyle w:val="32"/>
                <w:rFonts w:hint="default" w:ascii="Times New Roman" w:hAnsi="Times New Roman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Style w:val="32"/>
                <w:rFonts w:hint="default" w:ascii="Times New Roman" w:hAnsi="Times New Roman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上述所有提交材料均真实、合法、有效，内容准确、完整，不存在任何伪造、变造、隐瞒事实或虚假陈述的情形。</w:t>
            </w:r>
            <w:r>
              <w:rPr>
                <w:rStyle w:val="32"/>
                <w:rFonts w:hint="default" w:ascii="Times New Roman" w:hAnsi="Times New Roman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Style w:val="32"/>
                <w:rFonts w:hint="default" w:ascii="Times New Roman" w:hAnsi="Times New Roman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本单位完全知晓并理解，如提交材料存在不实之处，将承担由此引发的一切法律后果与责任（包括但不限于取消资格、列入不良记录及承担相应法律责任等）。</w:t>
            </w:r>
            <w:r>
              <w:rPr>
                <w:rStyle w:val="32"/>
                <w:rFonts w:hint="default" w:ascii="Times New Roman" w:hAnsi="Times New Roman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Style w:val="32"/>
                <w:rFonts w:hint="default" w:ascii="Times New Roman" w:hAnsi="Times New Roman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自愿纳入省级常态化管理。</w:t>
            </w:r>
            <w:r>
              <w:rPr>
                <w:rStyle w:val="32"/>
                <w:rFonts w:hint="default" w:ascii="Times New Roman" w:hAnsi="Times New Roman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Style w:val="32"/>
                <w:rFonts w:hint="default" w:ascii="Times New Roman" w:hAnsi="Times New Roman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Style w:val="32"/>
                <w:rFonts w:hint="default" w:ascii="Times New Roman" w:hAnsi="Times New Roman" w:cs="Times New Roman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法人代表签字：                                          年   月   日 （公章）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/>
        <w:jc w:val="left"/>
        <w:textAlignment w:val="auto"/>
        <w:rPr>
          <w:rFonts w:hint="default" w:ascii="黑体" w:hAnsi="黑体" w:eastAsia="黑体" w:cs="黑体"/>
          <w:b w:val="0"/>
          <w:bCs w:val="0"/>
          <w:color w:val="000000" w:themeColor="text1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附件4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市（州）服务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:lang w:eastAsia="zh"/>
          <w14:textFill>
            <w14:solidFill>
              <w14:schemeClr w14:val="tx1"/>
            </w14:solidFill>
          </w14:textFill>
        </w:rPr>
        <w:t>机构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台账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</w:p>
    <w:tbl>
      <w:tblPr>
        <w:tblStyle w:val="16"/>
        <w:tblW w:w="4947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1"/>
        <w:gridCol w:w="1410"/>
        <w:gridCol w:w="1185"/>
        <w:gridCol w:w="881"/>
        <w:gridCol w:w="1018"/>
        <w:gridCol w:w="1253"/>
        <w:gridCol w:w="1465"/>
        <w:gridCol w:w="1103"/>
        <w:gridCol w:w="1071"/>
        <w:gridCol w:w="1818"/>
        <w:gridCol w:w="1275"/>
        <w:gridCol w:w="70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9" w:hRule="atLeast"/>
          <w:jc w:val="center"/>
        </w:trPr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5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机构全称</w:t>
            </w: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统一社会信用代码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所属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地区</w:t>
            </w:r>
          </w:p>
        </w:tc>
        <w:tc>
          <w:tcPr>
            <w:tcW w:w="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性质</w:t>
            </w:r>
          </w:p>
        </w:tc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类型</w:t>
            </w: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平台（基地）名称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成立年限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材料核验结果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（通过/不通过）</w:t>
            </w: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是否纳入本地国家培育备选</w:t>
            </w: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righ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righ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righ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right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righ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材料核验结果填写：材料齐全准予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登记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 / 缺材料限期补正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firstLine="320" w:firstLineChars="100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填报单位（市州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“企业之家”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+ 经信部门盖章）：________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firstLine="320" w:firstLineChars="100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填报人：________    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联系电话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：________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firstLine="4800" w:firstLineChars="1500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日期：    年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月 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sectPr>
          <w:footerReference r:id="rId3" w:type="default"/>
          <w:pgSz w:w="16838" w:h="11906" w:orient="landscape"/>
          <w:pgMar w:top="1531" w:right="1531" w:bottom="1531" w:left="1531" w:header="708" w:footer="1361" w:gutter="0"/>
          <w:pgNumType w:fmt="decimal"/>
          <w:cols w:space="720" w:num="1"/>
          <w:docGrid w:linePitch="360" w:charSpace="0"/>
        </w:sect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0"/>
        <w:jc w:val="both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0"/>
        <w:jc w:val="both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0"/>
        <w:jc w:val="both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0"/>
        <w:jc w:val="both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0"/>
        <w:jc w:val="both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0"/>
        <w:jc w:val="both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0"/>
        <w:jc w:val="both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0"/>
        <w:jc w:val="both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0"/>
        <w:jc w:val="both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0"/>
        <w:jc w:val="both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0"/>
        <w:jc w:val="both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0"/>
        <w:jc w:val="both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0"/>
        <w:jc w:val="both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0"/>
        <w:jc w:val="both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0"/>
        <w:jc w:val="both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0"/>
        <w:jc w:val="both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0"/>
        <w:jc w:val="both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0"/>
        <w:jc w:val="both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0"/>
        <w:jc w:val="both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0"/>
        <w:jc w:val="both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0"/>
        <w:jc w:val="both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0"/>
        <w:jc w:val="both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0"/>
        <w:jc w:val="both"/>
        <w:rPr>
          <w:rFonts w:hint="eastAsia" w:ascii="方正小标宋_GBK" w:hAnsi="方正小标宋_GBK" w:eastAsia="方正小标宋_GBK" w:cs="方正小标宋_GBK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信息公开选项：</w:t>
      </w:r>
      <w:r>
        <w:rPr>
          <w:rFonts w:hint="eastAsia" w:ascii="方正小标宋_GBK" w:hAnsi="方正小标宋_GBK" w:eastAsia="方正小标宋_GBK" w:cs="方正小标宋_GBK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主动公开</w:t>
      </w:r>
    </w:p>
    <w:sectPr>
      <w:footerReference r:id="rId4" w:type="default"/>
      <w:pgSz w:w="11906" w:h="16838"/>
      <w:pgMar w:top="1701" w:right="1531" w:bottom="1531" w:left="1531" w:header="708" w:footer="708" w:gutter="0"/>
      <w:pgNumType w:fmt="decimal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88"/>
    <w:family w:val="swiss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altName w:val="方正黑体_GBK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1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1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true"/>
  <w:embedTrueTypeFonts/>
  <w:saveSubsetFonts/>
  <w:bordersDoNotSurroundHeader w:val="false"/>
  <w:bordersDoNotSurroundFooter w:val="false"/>
  <w:documentProtection w:enforcement="0"/>
  <w:displayHorizontalDrawingGridEvery w:val="0"/>
  <w:displayVerticalDrawingGridEvery w:val="2"/>
  <w:compat>
    <w:balanceSingleByteDoubleByteWidth/>
    <w:doNotExpandShiftReturn/>
    <w:doNotWrapTextWithPunct/>
    <w:doNotUseEastAsianBreakRules/>
    <w:useFELayout/>
    <w:doNotUseIndentAsNumberingTabStop/>
    <w:compatSetting w:name="compatibilityMode" w:uri="http://schemas.microsoft.com/office/word" w:val="15"/>
  </w:compat>
  <w:rsids>
    <w:rsidRoot w:val="00000000"/>
    <w:rsid w:val="01CC5BC6"/>
    <w:rsid w:val="03233CCC"/>
    <w:rsid w:val="04596A76"/>
    <w:rsid w:val="045C354F"/>
    <w:rsid w:val="04A2513C"/>
    <w:rsid w:val="058F4608"/>
    <w:rsid w:val="07F14ED8"/>
    <w:rsid w:val="08757B60"/>
    <w:rsid w:val="093153EE"/>
    <w:rsid w:val="09651679"/>
    <w:rsid w:val="09806698"/>
    <w:rsid w:val="0B2515D4"/>
    <w:rsid w:val="0BD8680A"/>
    <w:rsid w:val="0C792E87"/>
    <w:rsid w:val="0DBC0721"/>
    <w:rsid w:val="0ECE759F"/>
    <w:rsid w:val="0ED308B1"/>
    <w:rsid w:val="102667A5"/>
    <w:rsid w:val="108D2888"/>
    <w:rsid w:val="117D67C0"/>
    <w:rsid w:val="126D4B79"/>
    <w:rsid w:val="14C10FA6"/>
    <w:rsid w:val="15826F6B"/>
    <w:rsid w:val="16256FE3"/>
    <w:rsid w:val="169326D4"/>
    <w:rsid w:val="16A17CC4"/>
    <w:rsid w:val="16ABCDF1"/>
    <w:rsid w:val="16E2615C"/>
    <w:rsid w:val="17064182"/>
    <w:rsid w:val="178E091D"/>
    <w:rsid w:val="18E45469"/>
    <w:rsid w:val="1B897460"/>
    <w:rsid w:val="1B9328AB"/>
    <w:rsid w:val="1E2459D7"/>
    <w:rsid w:val="1F5F5A51"/>
    <w:rsid w:val="20827A37"/>
    <w:rsid w:val="226368C5"/>
    <w:rsid w:val="232D0175"/>
    <w:rsid w:val="24AD7057"/>
    <w:rsid w:val="24EB3007"/>
    <w:rsid w:val="25DE06EA"/>
    <w:rsid w:val="28F95BF7"/>
    <w:rsid w:val="2A122D13"/>
    <w:rsid w:val="2A754BE6"/>
    <w:rsid w:val="2AE3909D"/>
    <w:rsid w:val="2AF05EF0"/>
    <w:rsid w:val="2B0E76B9"/>
    <w:rsid w:val="2C047EA4"/>
    <w:rsid w:val="2D1765A4"/>
    <w:rsid w:val="2EAA33F6"/>
    <w:rsid w:val="2EED10C4"/>
    <w:rsid w:val="2F3E21E0"/>
    <w:rsid w:val="2F4C4463"/>
    <w:rsid w:val="2F7DD99E"/>
    <w:rsid w:val="2F7FCBD7"/>
    <w:rsid w:val="2FBF7A8D"/>
    <w:rsid w:val="2FFB8D8A"/>
    <w:rsid w:val="30024995"/>
    <w:rsid w:val="32E56144"/>
    <w:rsid w:val="32F27EA9"/>
    <w:rsid w:val="3420116E"/>
    <w:rsid w:val="34FA99C5"/>
    <w:rsid w:val="354F72C2"/>
    <w:rsid w:val="35E037F3"/>
    <w:rsid w:val="36BF1A24"/>
    <w:rsid w:val="371F7097"/>
    <w:rsid w:val="38135C2A"/>
    <w:rsid w:val="39B52DEF"/>
    <w:rsid w:val="39BA4104"/>
    <w:rsid w:val="3AF26C03"/>
    <w:rsid w:val="3BDCA1B6"/>
    <w:rsid w:val="3BDF1025"/>
    <w:rsid w:val="3D547D37"/>
    <w:rsid w:val="3DD05D5D"/>
    <w:rsid w:val="43A46290"/>
    <w:rsid w:val="43AD124F"/>
    <w:rsid w:val="44305573"/>
    <w:rsid w:val="44BE22E3"/>
    <w:rsid w:val="44FB4AAA"/>
    <w:rsid w:val="4590535A"/>
    <w:rsid w:val="45C2615A"/>
    <w:rsid w:val="4635683C"/>
    <w:rsid w:val="47DA8E64"/>
    <w:rsid w:val="486A1B54"/>
    <w:rsid w:val="487F0B87"/>
    <w:rsid w:val="4A600544"/>
    <w:rsid w:val="4ADD49EC"/>
    <w:rsid w:val="4B1559B7"/>
    <w:rsid w:val="4B890D73"/>
    <w:rsid w:val="4CC22510"/>
    <w:rsid w:val="4E660906"/>
    <w:rsid w:val="4EE92F3D"/>
    <w:rsid w:val="4F2E6E63"/>
    <w:rsid w:val="4F79516D"/>
    <w:rsid w:val="4F9131FE"/>
    <w:rsid w:val="5076452A"/>
    <w:rsid w:val="516528E4"/>
    <w:rsid w:val="52887EF8"/>
    <w:rsid w:val="531FB770"/>
    <w:rsid w:val="542311AF"/>
    <w:rsid w:val="54295E4B"/>
    <w:rsid w:val="560D69C9"/>
    <w:rsid w:val="56802A15"/>
    <w:rsid w:val="571D67C2"/>
    <w:rsid w:val="57330863"/>
    <w:rsid w:val="57AE651D"/>
    <w:rsid w:val="57FC64E7"/>
    <w:rsid w:val="5A4E3CD4"/>
    <w:rsid w:val="5AC07F7A"/>
    <w:rsid w:val="5AEB3BE5"/>
    <w:rsid w:val="5AEF8A55"/>
    <w:rsid w:val="5BFF1372"/>
    <w:rsid w:val="5BFFD195"/>
    <w:rsid w:val="5CAC0CC4"/>
    <w:rsid w:val="5D322F72"/>
    <w:rsid w:val="5DEE2025"/>
    <w:rsid w:val="5EFEB7E1"/>
    <w:rsid w:val="5F2E66AB"/>
    <w:rsid w:val="5F4D55F1"/>
    <w:rsid w:val="5FBE7BAC"/>
    <w:rsid w:val="5FDFF8FF"/>
    <w:rsid w:val="605250F9"/>
    <w:rsid w:val="60A01D1F"/>
    <w:rsid w:val="61B576E9"/>
    <w:rsid w:val="62227F38"/>
    <w:rsid w:val="624C78D4"/>
    <w:rsid w:val="63CA488D"/>
    <w:rsid w:val="643028DD"/>
    <w:rsid w:val="65092482"/>
    <w:rsid w:val="671152B9"/>
    <w:rsid w:val="671B17B8"/>
    <w:rsid w:val="67D66B02"/>
    <w:rsid w:val="67FF313A"/>
    <w:rsid w:val="69101E96"/>
    <w:rsid w:val="69BE982D"/>
    <w:rsid w:val="69C77840"/>
    <w:rsid w:val="6A6A7AF6"/>
    <w:rsid w:val="6B2343B5"/>
    <w:rsid w:val="6BC93D43"/>
    <w:rsid w:val="6CB6FCBF"/>
    <w:rsid w:val="6CF37CE2"/>
    <w:rsid w:val="6DCCA2A2"/>
    <w:rsid w:val="6DFD3B45"/>
    <w:rsid w:val="6F3516FC"/>
    <w:rsid w:val="6F63625D"/>
    <w:rsid w:val="6FBBA7E7"/>
    <w:rsid w:val="6FDE2DB6"/>
    <w:rsid w:val="6FEFAC33"/>
    <w:rsid w:val="6FFE3E8E"/>
    <w:rsid w:val="7080241F"/>
    <w:rsid w:val="713A2FED"/>
    <w:rsid w:val="7212414E"/>
    <w:rsid w:val="73241A62"/>
    <w:rsid w:val="732B4F01"/>
    <w:rsid w:val="73DF803A"/>
    <w:rsid w:val="750B6C4C"/>
    <w:rsid w:val="75E73AA7"/>
    <w:rsid w:val="76A95C35"/>
    <w:rsid w:val="76EE4CB2"/>
    <w:rsid w:val="76FD273D"/>
    <w:rsid w:val="76FFD6EC"/>
    <w:rsid w:val="771F64C6"/>
    <w:rsid w:val="77456B3F"/>
    <w:rsid w:val="776D69D4"/>
    <w:rsid w:val="776FBC6E"/>
    <w:rsid w:val="778FA231"/>
    <w:rsid w:val="77EE0B2C"/>
    <w:rsid w:val="78CEB6F5"/>
    <w:rsid w:val="78DF4533"/>
    <w:rsid w:val="79586707"/>
    <w:rsid w:val="7A9E1FE3"/>
    <w:rsid w:val="7B5A07EB"/>
    <w:rsid w:val="7B6B6EC7"/>
    <w:rsid w:val="7BEE841B"/>
    <w:rsid w:val="7BFFD1B0"/>
    <w:rsid w:val="7C6F4493"/>
    <w:rsid w:val="7C8C2A2D"/>
    <w:rsid w:val="7C8D3CBE"/>
    <w:rsid w:val="7D39E17F"/>
    <w:rsid w:val="7DCDB5C7"/>
    <w:rsid w:val="7DFB2D3B"/>
    <w:rsid w:val="7DFCF07B"/>
    <w:rsid w:val="7E9E0CD4"/>
    <w:rsid w:val="7ED67407"/>
    <w:rsid w:val="7EE7D0F2"/>
    <w:rsid w:val="7EF3D68E"/>
    <w:rsid w:val="7F7D7E62"/>
    <w:rsid w:val="7FBF0371"/>
    <w:rsid w:val="7FC7DEAC"/>
    <w:rsid w:val="7FCF0517"/>
    <w:rsid w:val="7FCFC047"/>
    <w:rsid w:val="7FE16BC2"/>
    <w:rsid w:val="7FF4B65C"/>
    <w:rsid w:val="7FFDA37B"/>
    <w:rsid w:val="7FFFA8DD"/>
    <w:rsid w:val="93A91524"/>
    <w:rsid w:val="93DF7B5F"/>
    <w:rsid w:val="96EEE0E6"/>
    <w:rsid w:val="9BFDF99D"/>
    <w:rsid w:val="9C51C05F"/>
    <w:rsid w:val="9FEF0065"/>
    <w:rsid w:val="A87E8CF3"/>
    <w:rsid w:val="AFF78B8A"/>
    <w:rsid w:val="B2FE5961"/>
    <w:rsid w:val="B3E72F94"/>
    <w:rsid w:val="BAFA3736"/>
    <w:rsid w:val="BB4B4AF8"/>
    <w:rsid w:val="BEF29A03"/>
    <w:rsid w:val="BF7CD1D6"/>
    <w:rsid w:val="BF7FCD1E"/>
    <w:rsid w:val="BFD7E25D"/>
    <w:rsid w:val="BFFC35DB"/>
    <w:rsid w:val="D5FDEE3B"/>
    <w:rsid w:val="D7DFA365"/>
    <w:rsid w:val="D8F8CBDF"/>
    <w:rsid w:val="DAFFD04B"/>
    <w:rsid w:val="DD1EA4E0"/>
    <w:rsid w:val="DDFF3756"/>
    <w:rsid w:val="DEFDB065"/>
    <w:rsid w:val="DFBF974D"/>
    <w:rsid w:val="DFF63546"/>
    <w:rsid w:val="E57645BE"/>
    <w:rsid w:val="EB9D5B7D"/>
    <w:rsid w:val="EBFE976A"/>
    <w:rsid w:val="EBFEB9AB"/>
    <w:rsid w:val="EDA7A587"/>
    <w:rsid w:val="EDD31F01"/>
    <w:rsid w:val="EEEF8EBD"/>
    <w:rsid w:val="EEFF59F7"/>
    <w:rsid w:val="EFB746A4"/>
    <w:rsid w:val="EFEB69E0"/>
    <w:rsid w:val="F68E4678"/>
    <w:rsid w:val="F7B7A573"/>
    <w:rsid w:val="F97F6F8A"/>
    <w:rsid w:val="F99E0425"/>
    <w:rsid w:val="F9D7E91B"/>
    <w:rsid w:val="F9FBD161"/>
    <w:rsid w:val="FB274523"/>
    <w:rsid w:val="FB5B7CBF"/>
    <w:rsid w:val="FB77E4A5"/>
    <w:rsid w:val="FB7C1FFA"/>
    <w:rsid w:val="FB7F1949"/>
    <w:rsid w:val="FBB57642"/>
    <w:rsid w:val="FBB78380"/>
    <w:rsid w:val="FBD5EBB1"/>
    <w:rsid w:val="FBDB7E95"/>
    <w:rsid w:val="FBE3D76F"/>
    <w:rsid w:val="FD7B7A62"/>
    <w:rsid w:val="FE7F5FBA"/>
    <w:rsid w:val="FEEDB527"/>
    <w:rsid w:val="FF53F44D"/>
    <w:rsid w:val="FF7A4123"/>
    <w:rsid w:val="FFBE6BA2"/>
    <w:rsid w:val="FFCF3F12"/>
    <w:rsid w:val="FFDFF16E"/>
    <w:rsid w:val="FFEDBA27"/>
    <w:rsid w:val="FFFD78EE"/>
    <w:rsid w:val="FFFDB50D"/>
    <w:rsid w:val="FFFEF021"/>
    <w:rsid w:val="FFFF4A1E"/>
    <w:rsid w:val="FFFFE54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qFormat="1" w:uiPriority="99" w:name="endnote reference"/>
    <w:lsdException w:qFormat="1" w:uiPriority="99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仿宋" w:hAnsi="仿宋" w:eastAsia="仿宋" w:cs="仿宋"/>
      <w:sz w:val="32"/>
      <w:szCs w:val="32"/>
    </w:rPr>
  </w:style>
  <w:style w:type="paragraph" w:styleId="3">
    <w:name w:val="heading 1"/>
    <w:basedOn w:val="1"/>
    <w:next w:val="1"/>
    <w:qFormat/>
    <w:uiPriority w:val="0"/>
    <w:rPr>
      <w:rFonts w:ascii="仿宋" w:hAnsi="仿宋" w:eastAsia="仿宋" w:cs="仿宋"/>
      <w:color w:val="2E74B5"/>
      <w:sz w:val="32"/>
      <w:szCs w:val="32"/>
    </w:rPr>
  </w:style>
  <w:style w:type="paragraph" w:styleId="4">
    <w:name w:val="heading 2"/>
    <w:next w:val="1"/>
    <w:qFormat/>
    <w:uiPriority w:val="0"/>
    <w:rPr>
      <w:rFonts w:ascii="仿宋" w:hAnsi="仿宋" w:eastAsia="仿宋" w:cs="仿宋"/>
      <w:color w:val="2E74B5"/>
      <w:sz w:val="26"/>
      <w:szCs w:val="26"/>
    </w:rPr>
  </w:style>
  <w:style w:type="paragraph" w:styleId="5">
    <w:name w:val="heading 3"/>
    <w:basedOn w:val="1"/>
    <w:next w:val="1"/>
    <w:qFormat/>
    <w:uiPriority w:val="0"/>
    <w:rPr>
      <w:rFonts w:ascii="仿宋" w:hAnsi="仿宋" w:eastAsia="仿宋" w:cs="仿宋"/>
      <w:color w:val="1F4D78"/>
      <w:sz w:val="24"/>
      <w:szCs w:val="24"/>
    </w:rPr>
  </w:style>
  <w:style w:type="paragraph" w:styleId="6">
    <w:name w:val="heading 4"/>
    <w:next w:val="1"/>
    <w:qFormat/>
    <w:uiPriority w:val="0"/>
    <w:rPr>
      <w:rFonts w:ascii="仿宋" w:hAnsi="仿宋" w:eastAsia="仿宋" w:cs="仿宋"/>
      <w:i/>
      <w:iCs/>
      <w:color w:val="2E74B5"/>
      <w:sz w:val="32"/>
      <w:szCs w:val="32"/>
    </w:rPr>
  </w:style>
  <w:style w:type="paragraph" w:styleId="7">
    <w:name w:val="heading 5"/>
    <w:next w:val="1"/>
    <w:qFormat/>
    <w:uiPriority w:val="0"/>
    <w:rPr>
      <w:rFonts w:ascii="仿宋" w:hAnsi="仿宋" w:eastAsia="仿宋" w:cs="仿宋"/>
      <w:color w:val="2E74B5"/>
      <w:sz w:val="32"/>
      <w:szCs w:val="32"/>
    </w:rPr>
  </w:style>
  <w:style w:type="paragraph" w:styleId="8">
    <w:name w:val="heading 6"/>
    <w:next w:val="1"/>
    <w:qFormat/>
    <w:uiPriority w:val="0"/>
    <w:rPr>
      <w:rFonts w:ascii="仿宋" w:hAnsi="仿宋" w:eastAsia="仿宋" w:cs="仿宋"/>
      <w:color w:val="1F4D78"/>
      <w:sz w:val="32"/>
      <w:szCs w:val="32"/>
    </w:rPr>
  </w:style>
  <w:style w:type="character" w:default="1" w:styleId="18">
    <w:name w:val="Default Paragraph Font"/>
    <w:semiHidden/>
    <w:qFormat/>
    <w:uiPriority w:val="0"/>
  </w:style>
  <w:style w:type="table" w:default="1" w:styleId="1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图表目录1"/>
    <w:basedOn w:val="1"/>
    <w:next w:val="1"/>
    <w:qFormat/>
    <w:uiPriority w:val="0"/>
    <w:pPr>
      <w:ind w:left="200" w:leftChars="200" w:hanging="200" w:hangingChars="200"/>
    </w:pPr>
    <w:rPr>
      <w:rFonts w:ascii="Times New Roman" w:hAnsi="Times New Roman" w:eastAsia="仿宋_GB2312"/>
      <w:sz w:val="32"/>
    </w:rPr>
  </w:style>
  <w:style w:type="paragraph" w:styleId="9">
    <w:name w:val="annotation text"/>
    <w:basedOn w:val="1"/>
    <w:qFormat/>
    <w:uiPriority w:val="0"/>
    <w:pPr>
      <w:jc w:val="left"/>
    </w:pPr>
  </w:style>
  <w:style w:type="paragraph" w:styleId="10">
    <w:name w:val="endnote text"/>
    <w:link w:val="25"/>
    <w:semiHidden/>
    <w:unhideWhenUsed/>
    <w:qFormat/>
    <w:uiPriority w:val="99"/>
    <w:pPr>
      <w:spacing w:after="0" w:line="240" w:lineRule="auto"/>
    </w:pPr>
    <w:rPr>
      <w:rFonts w:ascii="仿宋" w:hAnsi="仿宋" w:eastAsia="仿宋" w:cs="仿宋"/>
      <w:sz w:val="20"/>
      <w:szCs w:val="20"/>
    </w:rPr>
  </w:style>
  <w:style w:type="paragraph" w:styleId="11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3">
    <w:name w:val="footnote text"/>
    <w:link w:val="24"/>
    <w:semiHidden/>
    <w:unhideWhenUsed/>
    <w:qFormat/>
    <w:uiPriority w:val="99"/>
    <w:pPr>
      <w:spacing w:after="0" w:line="240" w:lineRule="auto"/>
    </w:pPr>
    <w:rPr>
      <w:rFonts w:ascii="仿宋" w:hAnsi="仿宋" w:eastAsia="仿宋" w:cs="仿宋"/>
      <w:sz w:val="20"/>
      <w:szCs w:val="20"/>
    </w:rPr>
  </w:style>
  <w:style w:type="paragraph" w:styleId="1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5">
    <w:name w:val="Title"/>
    <w:qFormat/>
    <w:uiPriority w:val="0"/>
    <w:rPr>
      <w:rFonts w:ascii="仿宋" w:hAnsi="仿宋" w:eastAsia="仿宋" w:cs="仿宋"/>
      <w:sz w:val="56"/>
      <w:szCs w:val="56"/>
    </w:rPr>
  </w:style>
  <w:style w:type="table" w:styleId="17">
    <w:name w:val="Table Grid"/>
    <w:basedOn w:val="1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9">
    <w:name w:val="endnote reference"/>
    <w:semiHidden/>
    <w:unhideWhenUsed/>
    <w:qFormat/>
    <w:uiPriority w:val="99"/>
    <w:rPr>
      <w:vertAlign w:val="superscript"/>
    </w:rPr>
  </w:style>
  <w:style w:type="character" w:styleId="20">
    <w:name w:val="Hyperlink"/>
    <w:unhideWhenUsed/>
    <w:qFormat/>
    <w:uiPriority w:val="99"/>
    <w:rPr>
      <w:color w:val="0563C1"/>
      <w:u w:val="single"/>
    </w:rPr>
  </w:style>
  <w:style w:type="character" w:styleId="21">
    <w:name w:val="footnote reference"/>
    <w:semiHidden/>
    <w:unhideWhenUsed/>
    <w:qFormat/>
    <w:uiPriority w:val="99"/>
    <w:rPr>
      <w:vertAlign w:val="superscript"/>
    </w:rPr>
  </w:style>
  <w:style w:type="paragraph" w:customStyle="1" w:styleId="22">
    <w:name w:val="正文2"/>
    <w:basedOn w:val="1"/>
    <w:next w:val="1"/>
    <w:qFormat/>
    <w:uiPriority w:val="0"/>
    <w:pPr>
      <w:suppressAutoHyphens/>
      <w:bidi w:val="0"/>
      <w:spacing w:line="620" w:lineRule="exact"/>
    </w:pPr>
    <w:rPr>
      <w:rFonts w:ascii="Times New Roman" w:hAnsi="Times New Roman" w:eastAsia="宋体" w:cs="Times New Roman"/>
      <w:sz w:val="32"/>
      <w:szCs w:val="22"/>
    </w:rPr>
  </w:style>
  <w:style w:type="paragraph" w:styleId="23">
    <w:name w:val="List Paragraph"/>
    <w:qFormat/>
    <w:uiPriority w:val="0"/>
    <w:rPr>
      <w:rFonts w:ascii="仿宋" w:hAnsi="仿宋" w:eastAsia="仿宋" w:cs="仿宋"/>
      <w:sz w:val="32"/>
      <w:szCs w:val="32"/>
    </w:rPr>
  </w:style>
  <w:style w:type="character" w:customStyle="1" w:styleId="24">
    <w:name w:val="Footnote Text Char"/>
    <w:link w:val="13"/>
    <w:semiHidden/>
    <w:unhideWhenUsed/>
    <w:qFormat/>
    <w:uiPriority w:val="99"/>
    <w:rPr>
      <w:sz w:val="20"/>
      <w:szCs w:val="20"/>
    </w:rPr>
  </w:style>
  <w:style w:type="character" w:customStyle="1" w:styleId="25">
    <w:name w:val="Endnote Text Char"/>
    <w:link w:val="10"/>
    <w:semiHidden/>
    <w:unhideWhenUsed/>
    <w:qFormat/>
    <w:uiPriority w:val="99"/>
    <w:rPr>
      <w:sz w:val="20"/>
      <w:szCs w:val="20"/>
    </w:rPr>
  </w:style>
  <w:style w:type="character" w:customStyle="1" w:styleId="26">
    <w:name w:val="font41"/>
    <w:basedOn w:val="18"/>
    <w:qFormat/>
    <w:uiPriority w:val="0"/>
    <w:rPr>
      <w:rFonts w:hint="eastAsia" w:ascii="仿宋" w:hAnsi="仿宋" w:eastAsia="仿宋" w:cs="仿宋"/>
      <w:b/>
      <w:bCs/>
      <w:color w:val="000000"/>
      <w:sz w:val="24"/>
      <w:szCs w:val="24"/>
      <w:u w:val="none"/>
    </w:rPr>
  </w:style>
  <w:style w:type="character" w:customStyle="1" w:styleId="27">
    <w:name w:val="font51"/>
    <w:basedOn w:val="18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  <w:style w:type="character" w:customStyle="1" w:styleId="28">
    <w:name w:val="font81"/>
    <w:basedOn w:val="1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9">
    <w:name w:val="font101"/>
    <w:basedOn w:val="18"/>
    <w:qFormat/>
    <w:uiPriority w:val="0"/>
    <w:rPr>
      <w:rFonts w:ascii="微软雅黑" w:hAnsi="微软雅黑" w:eastAsia="微软雅黑" w:cs="微软雅黑"/>
      <w:color w:val="000000"/>
      <w:sz w:val="24"/>
      <w:szCs w:val="24"/>
      <w:u w:val="none"/>
    </w:rPr>
  </w:style>
  <w:style w:type="character" w:customStyle="1" w:styleId="30">
    <w:name w:val="font121"/>
    <w:basedOn w:val="18"/>
    <w:qFormat/>
    <w:uiPriority w:val="0"/>
    <w:rPr>
      <w:rFonts w:hint="default" w:ascii="Arial" w:hAnsi="Arial" w:cs="Arial"/>
      <w:color w:val="000000"/>
      <w:sz w:val="22"/>
      <w:szCs w:val="22"/>
      <w:u w:val="none"/>
    </w:rPr>
  </w:style>
  <w:style w:type="character" w:customStyle="1" w:styleId="31">
    <w:name w:val="font01"/>
    <w:basedOn w:val="1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32">
    <w:name w:val="font11"/>
    <w:basedOn w:val="18"/>
    <w:qFormat/>
    <w:uiPriority w:val="0"/>
    <w:rPr>
      <w:rFonts w:hint="eastAsia" w:ascii="宋体" w:hAnsi="宋体" w:eastAsia="宋体" w:cs="宋体"/>
      <w:color w:val="FF0000"/>
      <w:sz w:val="22"/>
      <w:szCs w:val="22"/>
      <w:u w:val="none"/>
    </w:rPr>
  </w:style>
  <w:style w:type="paragraph" w:customStyle="1" w:styleId="33">
    <w:name w:val="_Style 1"/>
    <w:qFormat/>
    <w:uiPriority w:val="1"/>
    <w:pPr>
      <w:widowControl w:val="0"/>
      <w:ind w:firstLine="200" w:firstLineChars="2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19</Pages>
  <Words>11520</Words>
  <Characters>11766</Characters>
  <Lines>1</Lines>
  <Paragraphs>1</Paragraphs>
  <TotalTime>4</TotalTime>
  <ScaleCrop>false</ScaleCrop>
  <LinksUpToDate>false</LinksUpToDate>
  <CharactersWithSpaces>11974</CharactersWithSpaces>
  <Application>WPS Office_11.8.2.10125_F1E327BC-269C-435d-A152-05C5408002CA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1900-01-04T08:00:00Z</dcterms:created>
  <dc:creator>Un-named</dc:creator>
  <cp:lastModifiedBy>user</cp:lastModifiedBy>
  <cp:lastPrinted>2026-08-01T19:22:00Z</cp:lastPrinted>
  <dcterms:modified xsi:type="dcterms:W3CDTF">2026-07-31T17:33:50Z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64018705","ProduceID":"7625616008564424979-data_volume/files/所有对话/主对话/中小企业公共服务平台常态化备案管理通知.docx","ReservedCode1":"","ContentPropagator":"001191110102MACQD9K64028705","PropagateID":"3563970983123548#1780541590874","ReservedCode2":""}</vt:lpwstr>
  </property>
  <property fmtid="{D5CDD505-2E9C-101B-9397-08002B2CF9AE}" pid="3" name="KSOProductBuildVer">
    <vt:lpwstr>2052-11.8.2.10125</vt:lpwstr>
  </property>
  <property fmtid="{D5CDD505-2E9C-101B-9397-08002B2CF9AE}" pid="4" name="ICV">
    <vt:lpwstr>1F71A6E4E1B4557E194A6C6A4695D09F_43</vt:lpwstr>
  </property>
  <property fmtid="{D5CDD505-2E9C-101B-9397-08002B2CF9AE}" pid="5" name="KSOTemplateDocerSaveRecord">
    <vt:lpwstr>eyJoZGlkIjoiZmNhNWUxYWQ0NDQ4NzYzNWI4NWQ2ZTUzY2Q5ZDVlYTAiLCJ1c2VySWQiOiIzMjk5MjczMDMifQ==</vt:lpwstr>
  </property>
</Properties>
</file>